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Лучшего монтажника радиоэлектронной аппаратуры выберут 23 – 24 ноября 2022 в Томске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Соревнования на звание лучшего монтажника радиоэлектронной аппаратуры пройдут на площадке НПФ «Микран» (г. Томск, пр. Кирова, 51Д). Конкурс будет организован при поддержке крупных промышленных компаний Томской области – НПФ «Микран, НПЦ «Полюс», а также при участии Томского государственного университета, занимающегося подготовкой инженеров по радиотехническим направлениям.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Конкурс представляет собой соревнование, состоящего из двух этапов – проверки теоретических знаний участников конкурса и выполнения ими практического задания.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На теоретическом этапе конкурсанты продемонстрируют наличие знаний технологии производства работ по монтажу радиоэлектронной аппаратуры, правил охраны труда, промышленной санитарии и противопожарной безопасности. Длительность этого этапа конкурса – 30 минут.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На практическом этапе конкурсанты должны выполнить монтаж печатных плат за 3 часа. Участники конкурса должны показать умение монтировать компоненты с помощью штыревого и поверхностного монтажа. Монтаж проводки, механическая сборка, компоновочные узлы также включены в конкурсное задание.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В федеральном этапе конкурса могут принять участие только победители региональных этапов. Дата окончания приема заявок на участие в федеральном этапе конкурса – до 24 октября 2022 года.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wM9AL1h+uTHPAlAsmx9CurcKow==">AMUW2mWNAltCubn7r1mq1bmYbaVi+BE9GM/9b3fnyVFKp0UpS1Z0xxpOHUEh0Sh5Xib6L88Pi7j0G4kh+FDw9j+Z4rK+1DcaVYAtnzDOqdAd37cBkMW/N1g=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2022-08-10T09:10:00Z</dcterms:created>
  <dc:creator>aleksey shishkov</dc:creator>
</cp:coreProperties>
</file>