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2F801">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Заявка</w:t>
      </w:r>
      <w:r>
        <w:rPr>
          <w:rFonts w:hint="default" w:ascii="Times New Roman" w:hAnsi="Times New Roman" w:cs="Times New Roman"/>
          <w:b/>
          <w:bCs/>
          <w:sz w:val="28"/>
          <w:szCs w:val="28"/>
          <w:lang w:val="ru-RU"/>
        </w:rPr>
        <w:t xml:space="preserve"> </w:t>
      </w:r>
      <w:r>
        <w:rPr>
          <w:rFonts w:ascii="Times New Roman" w:hAnsi="Times New Roman" w:cs="Times New Roman"/>
          <w:b/>
          <w:bCs/>
          <w:sz w:val="28"/>
          <w:szCs w:val="28"/>
          <w:lang w:val="ru-RU"/>
        </w:rPr>
        <w:t xml:space="preserve">на участие в Конкурсе лучших практик центров карьеры Красноярского края, направленных на содействие трудоустройству </w:t>
      </w:r>
      <w:r>
        <w:rPr>
          <w:rFonts w:ascii="Times New Roman" w:hAnsi="Times New Roman" w:cs="Times New Roman"/>
          <w:b/>
          <w:bCs/>
          <w:sz w:val="28"/>
          <w:szCs w:val="28"/>
          <w:lang w:val="ru-RU"/>
        </w:rPr>
        <w:br w:type="textWrapping"/>
      </w:r>
      <w:r>
        <w:rPr>
          <w:rFonts w:ascii="Times New Roman" w:hAnsi="Times New Roman" w:cs="Times New Roman"/>
          <w:b/>
          <w:bCs/>
          <w:sz w:val="28"/>
          <w:szCs w:val="28"/>
          <w:lang w:val="ru-RU"/>
        </w:rPr>
        <w:t>в 2025 году</w:t>
      </w:r>
    </w:p>
    <w:p w14:paraId="4F4DCCAD">
      <w:pPr>
        <w:rPr>
          <w:rFonts w:ascii="Times New Roman" w:hAnsi="Times New Roman" w:cs="Times New Roman"/>
          <w:sz w:val="24"/>
          <w:szCs w:val="24"/>
          <w:lang w:val="ru-RU"/>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6095"/>
      </w:tblGrid>
      <w:tr w14:paraId="10D0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0F308F8E">
            <w:pPr>
              <w:widowControl w:val="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Наименование организации </w:t>
            </w:r>
            <w:r>
              <w:rPr>
                <w:rFonts w:hint="default" w:ascii="Times New Roman" w:hAnsi="Times New Roman" w:cs="Times New Roman"/>
                <w:sz w:val="24"/>
                <w:szCs w:val="24"/>
                <w:lang w:val="ru-RU"/>
              </w:rPr>
              <w:br w:type="textWrapping"/>
            </w:r>
            <w:r>
              <w:rPr>
                <w:rFonts w:hint="default" w:ascii="Times New Roman" w:hAnsi="Times New Roman" w:cs="Times New Roman"/>
                <w:i/>
                <w:sz w:val="24"/>
                <w:szCs w:val="24"/>
                <w:lang w:val="ru-RU"/>
              </w:rPr>
              <w:t>(полное и сокращённое)</w:t>
            </w:r>
          </w:p>
        </w:tc>
        <w:tc>
          <w:tcPr>
            <w:tcW w:w="6095" w:type="dxa"/>
          </w:tcPr>
          <w:p w14:paraId="7AD98C0C">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КГБПОУ «Красноярский политехнический техникум», Краевое государственное бюджетное профессиональное образовательное учреждение «Красноярский политехнический техникум»</w:t>
            </w:r>
          </w:p>
        </w:tc>
      </w:tr>
      <w:tr w14:paraId="1E2E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75F1FE2C">
            <w:pPr>
              <w:widowControl w:val="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Муниципальное образование</w:t>
            </w:r>
          </w:p>
        </w:tc>
        <w:tc>
          <w:tcPr>
            <w:tcW w:w="6095" w:type="dxa"/>
          </w:tcPr>
          <w:p w14:paraId="5FB0D6D8">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г. Красноярск</w:t>
            </w:r>
          </w:p>
        </w:tc>
      </w:tr>
      <w:tr w14:paraId="0A42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00E46987">
            <w:pPr>
              <w:widowControl w:val="0"/>
              <w:jc w:val="left"/>
              <w:rPr>
                <w:rFonts w:hint="default" w:ascii="Times New Roman" w:hAnsi="Times New Roman" w:cs="Times New Roman"/>
                <w:i/>
                <w:sz w:val="24"/>
                <w:szCs w:val="24"/>
                <w:lang w:val="ru-RU"/>
              </w:rPr>
            </w:pPr>
            <w:r>
              <w:rPr>
                <w:rFonts w:hint="default" w:ascii="Times New Roman" w:hAnsi="Times New Roman" w:cs="Times New Roman"/>
                <w:sz w:val="24"/>
                <w:szCs w:val="24"/>
                <w:lang w:val="ru-RU"/>
              </w:rPr>
              <w:t>Номинация</w:t>
            </w:r>
          </w:p>
        </w:tc>
        <w:tc>
          <w:tcPr>
            <w:tcW w:w="6095" w:type="dxa"/>
          </w:tcPr>
          <w:p w14:paraId="77E25FD9">
            <w:pPr>
              <w:widowControl w:val="0"/>
              <w:ind w:left="34"/>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«Лучшая практика содействия трудоустройству выпускников»</w:t>
            </w:r>
          </w:p>
        </w:tc>
      </w:tr>
      <w:tr w14:paraId="2B19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658A64B0">
            <w:pPr>
              <w:widowControl w:val="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Наименование практики</w:t>
            </w:r>
          </w:p>
        </w:tc>
        <w:tc>
          <w:tcPr>
            <w:tcW w:w="6095" w:type="dxa"/>
          </w:tcPr>
          <w:p w14:paraId="653E35B9">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«Маршрутизация выпускников после завершения службы в армии по призыву»</w:t>
            </w:r>
          </w:p>
        </w:tc>
      </w:tr>
      <w:tr w14:paraId="0BE4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7FA9CD6F">
            <w:pPr>
              <w:widowControl w:val="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Охват практики </w:t>
            </w:r>
            <w:r>
              <w:rPr>
                <w:rFonts w:hint="default" w:ascii="Times New Roman" w:hAnsi="Times New Roman" w:cs="Times New Roman"/>
                <w:sz w:val="24"/>
                <w:szCs w:val="24"/>
                <w:lang w:val="ru-RU"/>
              </w:rPr>
              <w:br w:type="textWrapping"/>
            </w:r>
            <w:r>
              <w:rPr>
                <w:rFonts w:hint="default" w:ascii="Times New Roman" w:hAnsi="Times New Roman" w:cs="Times New Roman"/>
                <w:i/>
                <w:sz w:val="24"/>
                <w:szCs w:val="24"/>
                <w:lang w:val="ru-RU"/>
              </w:rPr>
              <w:t>(количество и категории участников)</w:t>
            </w:r>
          </w:p>
        </w:tc>
        <w:tc>
          <w:tcPr>
            <w:tcW w:w="6095" w:type="dxa"/>
          </w:tcPr>
          <w:p w14:paraId="0DAC8ACF">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Выпускники, завершившие службу в армии по призыву. Охват - 30% выпуска (не менее 60 человек ежегодно)</w:t>
            </w:r>
          </w:p>
        </w:tc>
      </w:tr>
      <w:tr w14:paraId="2EE9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08C18304">
            <w:pPr>
              <w:widowControl w:val="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Цель практики</w:t>
            </w:r>
          </w:p>
        </w:tc>
        <w:tc>
          <w:tcPr>
            <w:tcW w:w="6095" w:type="dxa"/>
          </w:tcPr>
          <w:p w14:paraId="35B85D86">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Решение проблем, связанных с трудоустройством выпускников в ситуации формирования или модернизации их планов, формирование равенства стартовых возможностей молодых людей, устранение нарушенных социальных связей.</w:t>
            </w:r>
          </w:p>
        </w:tc>
      </w:tr>
      <w:tr w14:paraId="7E08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68C7009F">
            <w:pPr>
              <w:widowControl w:val="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Задачи проекта </w:t>
            </w:r>
          </w:p>
        </w:tc>
        <w:tc>
          <w:tcPr>
            <w:tcW w:w="6095" w:type="dxa"/>
            <w:vAlign w:val="center"/>
          </w:tcPr>
          <w:p w14:paraId="10583C57">
            <w:pPr>
              <w:pStyle w:val="11"/>
              <w:widowControl w:val="0"/>
              <w:numPr>
                <w:ilvl w:val="0"/>
                <w:numId w:val="1"/>
              </w:num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Помочь выпускникам техникума, отслужившим в армии пройти социальную адаптацию, путём трудоустройства на предприятие или поступления в ВУЗ.</w:t>
            </w:r>
          </w:p>
          <w:p w14:paraId="46890C23">
            <w:pPr>
              <w:pStyle w:val="11"/>
              <w:widowControl w:val="0"/>
              <w:numPr>
                <w:ilvl w:val="0"/>
                <w:numId w:val="1"/>
              </w:num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Информировать демобилизованных выпускников об актуальных вакансиях по полученной ими специальности.</w:t>
            </w:r>
          </w:p>
          <w:p w14:paraId="73D16EC3">
            <w:pPr>
              <w:pStyle w:val="11"/>
              <w:widowControl w:val="0"/>
              <w:numPr>
                <w:ilvl w:val="0"/>
                <w:numId w:val="1"/>
              </w:num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Оказать психологическую поддержку выпускникам, отслужившим в армии, помочь преодолеть им неуверенность в себе, страх трудоустройства по специальности из-за отсутствия опыта работы.</w:t>
            </w:r>
          </w:p>
          <w:p w14:paraId="44DF65AF">
            <w:pPr>
              <w:pStyle w:val="11"/>
              <w:widowControl w:val="0"/>
              <w:numPr>
                <w:ilvl w:val="0"/>
                <w:numId w:val="1"/>
              </w:num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Помочь адаптироваться на новом рабочем месте.</w:t>
            </w:r>
          </w:p>
        </w:tc>
      </w:tr>
      <w:tr w14:paraId="53CF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57197D8A">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Описание практики, не более 1500 знаков (с пробелами)</w:t>
            </w:r>
          </w:p>
          <w:p w14:paraId="2E6581D9">
            <w:pPr>
              <w:widowControl w:val="0"/>
              <w:jc w:val="left"/>
              <w:rPr>
                <w:rFonts w:hint="default" w:ascii="Times New Roman" w:hAnsi="Times New Roman" w:cs="Times New Roman"/>
                <w:sz w:val="24"/>
                <w:szCs w:val="24"/>
                <w:lang w:val="ru-RU"/>
              </w:rPr>
            </w:pPr>
            <w:r>
              <w:rPr>
                <w:rFonts w:hint="default" w:ascii="Times New Roman" w:hAnsi="Times New Roman" w:cs="Times New Roman"/>
                <w:i/>
                <w:sz w:val="24"/>
                <w:szCs w:val="24"/>
                <w:lang w:val="ru-RU"/>
              </w:rPr>
              <w:t>(наличие комплекса системных мероприятий (маршрутизация), используемые средства и методы реализации практики и т.д.)</w:t>
            </w:r>
          </w:p>
        </w:tc>
        <w:tc>
          <w:tcPr>
            <w:tcW w:w="6095" w:type="dxa"/>
          </w:tcPr>
          <w:p w14:paraId="233F71DD">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Маршрутизация выпускников после завершения службы в армии один из наиболее сложных моментов в работе центра карьеры, поэтому важно детально проработать каждый этап. Процесс маршрутизации подразумевает взаимодействие центра карьеры, воспитательного отдела, работодателей и цикловых комиссий. Вся работа разделена на три этапа. </w:t>
            </w:r>
          </w:p>
          <w:p w14:paraId="25714AF2">
            <w:pPr>
              <w:widowControl w:val="0"/>
              <w:jc w:val="both"/>
              <w:rPr>
                <w:rFonts w:hint="default" w:ascii="Times New Roman" w:hAnsi="Times New Roman" w:cs="Times New Roman"/>
                <w:sz w:val="24"/>
                <w:szCs w:val="24"/>
                <w:lang w:val="ru-RU"/>
              </w:rPr>
            </w:pPr>
            <w:r>
              <w:rPr>
                <w:rFonts w:hint="default" w:ascii="Times New Roman" w:hAnsi="Times New Roman" w:cs="Times New Roman"/>
                <w:b/>
                <w:bCs/>
                <w:sz w:val="24"/>
                <w:szCs w:val="24"/>
                <w:lang w:val="ru-RU"/>
              </w:rPr>
              <w:t>Первый этап сентябрь-июнь:</w:t>
            </w:r>
          </w:p>
          <w:p w14:paraId="77DAB441">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 Опрос о профессиональных намерениях выпускников;</w:t>
            </w:r>
          </w:p>
          <w:p w14:paraId="1C4229C3">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2. Анализ полученных результатов; </w:t>
            </w:r>
          </w:p>
          <w:p w14:paraId="3148D2F7">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3. Выстраивание индивидуальной траектории трудоустройства;</w:t>
            </w:r>
          </w:p>
          <w:p w14:paraId="51D21F40">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4. Предоставление базы вакансий, созданной ЦК совместно с работодателями;</w:t>
            </w:r>
          </w:p>
          <w:p w14:paraId="02F6740B">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5. Организация мероприятий по содействию занятости: круглые столы с представителями производства, конференции по итогам производственной практики, «Дни карьеры», семинары по трудоустройству, ярмарки вакансий. </w:t>
            </w:r>
          </w:p>
          <w:p w14:paraId="2E5573B2">
            <w:pPr>
              <w:widowControl w:val="0"/>
              <w:jc w:val="both"/>
              <w:rPr>
                <w:rFonts w:hint="default" w:ascii="Times New Roman" w:hAnsi="Times New Roman" w:cs="Times New Roman"/>
                <w:sz w:val="24"/>
                <w:szCs w:val="24"/>
                <w:lang w:val="ru-RU"/>
              </w:rPr>
            </w:pPr>
            <w:r>
              <w:rPr>
                <w:rFonts w:hint="default" w:ascii="Times New Roman" w:hAnsi="Times New Roman" w:cs="Times New Roman"/>
                <w:b/>
                <w:bCs/>
                <w:sz w:val="24"/>
                <w:szCs w:val="24"/>
                <w:lang w:val="ru-RU"/>
              </w:rPr>
              <w:t xml:space="preserve">Второй этап июль-ноябрь: </w:t>
            </w:r>
          </w:p>
          <w:p w14:paraId="4FF1CA18">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 Мониторинг трудоустройства выпускников по полученной специальности и формирование базы данных выпускников, проходящих срочную службу;</w:t>
            </w:r>
          </w:p>
          <w:p w14:paraId="0CD63CDF">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 Взаимодействие с выпускниками, которые служат в армии (социальные сети, канал Телеграмм, функционирование «горячей» линии).</w:t>
            </w:r>
          </w:p>
          <w:p w14:paraId="385C4D7A">
            <w:pPr>
              <w:widowControl w:val="0"/>
              <w:jc w:val="both"/>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 xml:space="preserve">Третий этап сентябрь-декабрь: </w:t>
            </w:r>
          </w:p>
          <w:p w14:paraId="69D333D2">
            <w:pPr>
              <w:widowControl w:val="0"/>
              <w:numPr>
                <w:ilvl w:val="0"/>
                <w:numId w:val="2"/>
              </w:num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Мониторинг выпускников, прошедших военную службу по призыву, с целью оказания содействия в трудоустройстве;</w:t>
            </w:r>
          </w:p>
          <w:p w14:paraId="6677E39E">
            <w:pPr>
              <w:widowControl w:val="0"/>
              <w:numPr>
                <w:ilvl w:val="0"/>
                <w:numId w:val="2"/>
              </w:num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Предоставление базы данных актуальных вакансий по полученной специальности;</w:t>
            </w:r>
          </w:p>
          <w:p w14:paraId="5AFA2E87">
            <w:pPr>
              <w:widowControl w:val="0"/>
              <w:numPr>
                <w:ilvl w:val="0"/>
                <w:numId w:val="2"/>
              </w:num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Организация встреч, мероприятий для выпускников, прошедших службу в армии;</w:t>
            </w:r>
          </w:p>
          <w:p w14:paraId="00F3443A">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4. Информирование об использовании возможностей платформы «Работа в России»;</w:t>
            </w:r>
          </w:p>
          <w:p w14:paraId="61E30E75">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5. Содействие в поиске подходящей работы;</w:t>
            </w:r>
          </w:p>
          <w:p w14:paraId="499C4041">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6. Адаптация на рабочем месте;</w:t>
            </w:r>
          </w:p>
          <w:p w14:paraId="18C30C3E">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7. Психологическая поддержка;</w:t>
            </w:r>
          </w:p>
          <w:p w14:paraId="07333D9F">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8. Тренинги по развитию коммуникативных навыков, навыков планирования и управления профессиональной карьерой.</w:t>
            </w:r>
          </w:p>
        </w:tc>
      </w:tr>
      <w:tr w14:paraId="04AB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5A8D1E22">
            <w:pPr>
              <w:widowControl w:val="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Количественные и качественные показатели</w:t>
            </w:r>
          </w:p>
        </w:tc>
        <w:tc>
          <w:tcPr>
            <w:tcW w:w="6095" w:type="dxa"/>
          </w:tcPr>
          <w:p w14:paraId="38257BEB">
            <w:pPr>
              <w:widowControl w:val="0"/>
              <w:jc w:val="both"/>
              <w:rPr>
                <w:rFonts w:hint="default" w:ascii="Times New Roman" w:hAnsi="Times New Roman" w:cs="Times New Roman"/>
                <w:sz w:val="24"/>
                <w:szCs w:val="24"/>
                <w:lang w:val="ru-RU"/>
              </w:rPr>
            </w:pPr>
            <w:r>
              <w:rPr>
                <w:rFonts w:hint="default" w:ascii="Times New Roman" w:hAnsi="Times New Roman" w:cs="Times New Roman"/>
                <w:b/>
                <w:bCs/>
                <w:sz w:val="24"/>
                <w:szCs w:val="24"/>
                <w:lang w:val="ru-RU"/>
              </w:rPr>
              <w:t xml:space="preserve">2022 год 83% </w:t>
            </w:r>
            <w:r>
              <w:rPr>
                <w:rFonts w:hint="default" w:ascii="Times New Roman" w:hAnsi="Times New Roman" w:cs="Times New Roman"/>
                <w:sz w:val="24"/>
                <w:szCs w:val="24"/>
                <w:lang w:val="ru-RU"/>
              </w:rPr>
              <w:t>- трудоустройство выпускников (по данным п/ф);</w:t>
            </w:r>
          </w:p>
          <w:p w14:paraId="110FB87F">
            <w:pPr>
              <w:widowControl w:val="0"/>
              <w:jc w:val="both"/>
              <w:rPr>
                <w:rFonts w:hint="default" w:ascii="Times New Roman" w:hAnsi="Times New Roman" w:cs="Times New Roman"/>
                <w:sz w:val="24"/>
                <w:szCs w:val="24"/>
                <w:lang w:val="ru-RU"/>
              </w:rPr>
            </w:pPr>
            <w:r>
              <w:rPr>
                <w:rFonts w:hint="default" w:ascii="Times New Roman" w:hAnsi="Times New Roman" w:cs="Times New Roman"/>
                <w:b/>
                <w:bCs/>
                <w:sz w:val="24"/>
                <w:szCs w:val="24"/>
                <w:lang w:val="ru-RU"/>
              </w:rPr>
              <w:t>2023 год - 86%</w:t>
            </w:r>
            <w:r>
              <w:rPr>
                <w:rFonts w:hint="default" w:ascii="Times New Roman" w:hAnsi="Times New Roman" w:cs="Times New Roman"/>
                <w:sz w:val="24"/>
                <w:szCs w:val="24"/>
                <w:lang w:val="ru-RU"/>
              </w:rPr>
              <w:t xml:space="preserve"> - трудоустройство выпускников в год выпуска и год, следующий за ним, в общей численности выпускников за вычетом, продолживших обучение и ушедших в отпуск по уходу за ребёнком (по данным мониторинга качества подготовки кадров по образовательным организациям и филиалам, проведённого федеральным институтом цифровой трансформации в сфере образования);</w:t>
            </w:r>
          </w:p>
          <w:p w14:paraId="294B96B1">
            <w:pPr>
              <w:widowControl w:val="0"/>
              <w:jc w:val="both"/>
              <w:rPr>
                <w:rFonts w:hint="default" w:ascii="Times New Roman" w:hAnsi="Times New Roman" w:cs="Times New Roman"/>
                <w:sz w:val="24"/>
                <w:szCs w:val="24"/>
                <w:lang w:val="ru-RU"/>
              </w:rPr>
            </w:pPr>
            <w:r>
              <w:rPr>
                <w:rFonts w:hint="default" w:ascii="Times New Roman" w:hAnsi="Times New Roman" w:cs="Times New Roman"/>
                <w:b/>
                <w:bCs/>
                <w:sz w:val="24"/>
                <w:szCs w:val="24"/>
                <w:lang w:val="ru-RU"/>
              </w:rPr>
              <w:t xml:space="preserve">2024 год - 62 % </w:t>
            </w:r>
            <w:r>
              <w:rPr>
                <w:rFonts w:hint="default" w:ascii="Times New Roman" w:hAnsi="Times New Roman" w:cs="Times New Roman"/>
                <w:sz w:val="24"/>
                <w:szCs w:val="24"/>
                <w:lang w:val="ru-RU"/>
              </w:rPr>
              <w:t>- трудоустроившихся в течение одного года после завершения обучения, в общей численности выпускников, завершивших обучение по образовательным программам СПО вне зависимости от основы обучения (это объясняется призывом в армию - 30%).</w:t>
            </w:r>
          </w:p>
        </w:tc>
      </w:tr>
      <w:tr w14:paraId="7633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6BB3E2D1">
            <w:pPr>
              <w:widowControl w:val="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Партнёры в реализации практики</w:t>
            </w:r>
          </w:p>
          <w:p w14:paraId="3E68A167">
            <w:pPr>
              <w:widowControl w:val="0"/>
              <w:jc w:val="left"/>
              <w:rPr>
                <w:rFonts w:hint="default" w:ascii="Times New Roman" w:hAnsi="Times New Roman" w:cs="Times New Roman"/>
                <w:sz w:val="24"/>
                <w:szCs w:val="24"/>
                <w:lang w:val="ru-RU"/>
              </w:rPr>
            </w:pPr>
            <w:r>
              <w:rPr>
                <w:rFonts w:hint="default" w:ascii="Times New Roman" w:hAnsi="Times New Roman" w:cs="Times New Roman"/>
                <w:i/>
                <w:sz w:val="24"/>
                <w:szCs w:val="24"/>
                <w:lang w:val="ru-RU"/>
              </w:rPr>
              <w:t>(с информацией о формах взаимодействия)</w:t>
            </w:r>
          </w:p>
        </w:tc>
        <w:tc>
          <w:tcPr>
            <w:tcW w:w="6095" w:type="dxa"/>
          </w:tcPr>
          <w:p w14:paraId="34165513">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Предприятия-партнёры на которых студенты проходят производственную практику и в дальнейшем трудоустраиваются: </w:t>
            </w:r>
          </w:p>
          <w:p w14:paraId="7B816CAF">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ООО НПП «АВАКС-ГеоСервис», АО «Красноярский завод синтетического каучука», АО Германий, ООО «Волна» , ООО «ПроТок», МЭС Россети Сибирь, ООО «Вариант 999», АО «НПП «Радиосвязь» (Акционерное общество «Научно-производственное предприятие «Радиосвязь»), АО «Енисейская ТГК (ТГК-13)», филиал «Красноярская ТЭЦ-3»), ООО «ИСО» ( общество с ограниченной ответственностью «Инжиниринг строительство обслуживание»), АО «Информационные спутниковые системы» им. ак. М.Ф. Решетнёва», ООО «ЛМЗ «СКАД», ОАО «Трансэлектромонтаж», ООО «ПК Аструм»,ООО МК Мастер», КГБОУ ДО «Красноярский краевой центр «Юннаты», ООО «АБИЗНЕС».</w:t>
            </w:r>
          </w:p>
        </w:tc>
      </w:tr>
      <w:tr w14:paraId="73FD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10B5E0F2">
            <w:pPr>
              <w:widowControl w:val="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Возможность тиражирования </w:t>
            </w:r>
            <w:r>
              <w:rPr>
                <w:rFonts w:hint="default" w:ascii="Times New Roman" w:hAnsi="Times New Roman" w:cs="Times New Roman"/>
                <w:i/>
                <w:sz w:val="24"/>
                <w:szCs w:val="24"/>
                <w:lang w:val="ru-RU"/>
              </w:rPr>
              <w:t>(при наличии)</w:t>
            </w:r>
          </w:p>
        </w:tc>
        <w:tc>
          <w:tcPr>
            <w:tcW w:w="6095" w:type="dxa"/>
          </w:tcPr>
          <w:p w14:paraId="21B65698">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Практика тиражируется. Может быть принята во внимание в других колледжах/техникумах, а также в образовательных учреждениях высшего образования.</w:t>
            </w:r>
          </w:p>
        </w:tc>
      </w:tr>
      <w:tr w14:paraId="2752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4A0697EF">
            <w:pPr>
              <w:widowControl w:val="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Расходы на практику </w:t>
            </w:r>
            <w:r>
              <w:rPr>
                <w:rFonts w:hint="default" w:ascii="Times New Roman" w:hAnsi="Times New Roman" w:cs="Times New Roman"/>
                <w:i/>
                <w:sz w:val="24"/>
                <w:szCs w:val="24"/>
                <w:lang w:val="ru-RU"/>
              </w:rPr>
              <w:t>(бюджет на реализацию проекта)</w:t>
            </w:r>
          </w:p>
        </w:tc>
        <w:tc>
          <w:tcPr>
            <w:tcW w:w="6095" w:type="dxa"/>
          </w:tcPr>
          <w:p w14:paraId="68A97DDB">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Практика не нуждается в дополнительном финансировании</w:t>
            </w:r>
          </w:p>
        </w:tc>
      </w:tr>
      <w:tr w14:paraId="27B9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489D9397">
            <w:pPr>
              <w:widowControl w:val="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Ссылки на публикации о практике</w:t>
            </w:r>
          </w:p>
        </w:tc>
        <w:tc>
          <w:tcPr>
            <w:tcW w:w="6095" w:type="dxa"/>
          </w:tcPr>
          <w:p w14:paraId="6B7DCC9A">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Публикация:</w:t>
            </w:r>
          </w:p>
          <w:p w14:paraId="58F8EB06">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"http://pedrazvitie.ru/servisy/publik/publ?id=56275"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http://pedrazvitie.ru/servisy/publik/publ?id=56275</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5D24C50E">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"https://vk.com/wall-170502124_4784"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https://vk.com/wall-170502124_4784</w:t>
            </w:r>
            <w:r>
              <w:rPr>
                <w:rStyle w:val="6"/>
                <w:rFonts w:hint="default" w:ascii="Times New Roman" w:hAnsi="Times New Roman" w:cs="Times New Roman"/>
                <w:sz w:val="24"/>
                <w:szCs w:val="24"/>
                <w:lang w:val="ru-RU"/>
              </w:rPr>
              <w:fldChar w:fldCharType="end"/>
            </w:r>
          </w:p>
          <w:p w14:paraId="1BD5D176">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классные часы «Что такое успех?»</w:t>
            </w:r>
          </w:p>
          <w:p w14:paraId="6CCEAD0A">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"https://vk.com/wall-170502124_4740"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https://vk.com/wall-170502124_4740</w:t>
            </w:r>
            <w:r>
              <w:rPr>
                <w:rStyle w:val="6"/>
                <w:rFonts w:hint="default" w:ascii="Times New Roman" w:hAnsi="Times New Roman" w:cs="Times New Roman"/>
                <w:sz w:val="24"/>
                <w:szCs w:val="24"/>
                <w:lang w:val="ru-RU"/>
              </w:rPr>
              <w:fldChar w:fldCharType="end"/>
            </w:r>
          </w:p>
          <w:p w14:paraId="2C5798FF">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День открытых дверей</w:t>
            </w:r>
          </w:p>
          <w:p w14:paraId="383B502C">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"https://vk.com/wall-170502124_4735"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https://vk.com/wall-170502124_4735</w:t>
            </w:r>
            <w:r>
              <w:rPr>
                <w:rStyle w:val="6"/>
                <w:rFonts w:hint="default" w:ascii="Times New Roman" w:hAnsi="Times New Roman" w:cs="Times New Roman"/>
                <w:sz w:val="24"/>
                <w:szCs w:val="24"/>
                <w:lang w:val="ru-RU"/>
              </w:rPr>
              <w:fldChar w:fldCharType="end"/>
            </w:r>
          </w:p>
          <w:p w14:paraId="77D20F35">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участие в «Абилимпиксе»</w:t>
            </w:r>
          </w:p>
          <w:p w14:paraId="415C2690">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"https://vk.com/wall-170502124_4707"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https://vk.com/wall-170502124_4707</w:t>
            </w:r>
            <w:r>
              <w:rPr>
                <w:rStyle w:val="6"/>
                <w:rFonts w:hint="default" w:ascii="Times New Roman" w:hAnsi="Times New Roman" w:cs="Times New Roman"/>
                <w:sz w:val="24"/>
                <w:szCs w:val="24"/>
                <w:lang w:val="ru-RU"/>
              </w:rPr>
              <w:fldChar w:fldCharType="end"/>
            </w:r>
          </w:p>
          <w:p w14:paraId="563CA1A1">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экскурсия в СФУ для выпускников</w:t>
            </w:r>
          </w:p>
          <w:p w14:paraId="655212FF">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"https://vk.com/wall-170502124_4696"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https://vk.com/wall-170502124_4696</w:t>
            </w:r>
            <w:r>
              <w:rPr>
                <w:rStyle w:val="6"/>
                <w:rFonts w:hint="default" w:ascii="Times New Roman" w:hAnsi="Times New Roman" w:cs="Times New Roman"/>
                <w:sz w:val="24"/>
                <w:szCs w:val="24"/>
                <w:lang w:val="ru-RU"/>
              </w:rPr>
              <w:fldChar w:fldCharType="end"/>
            </w:r>
          </w:p>
          <w:p w14:paraId="2CBF5E1B">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наши выпускники после армии готовят молодых специалистов</w:t>
            </w:r>
          </w:p>
          <w:p w14:paraId="58BC2368">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"https://vk.com/wall-170502124_4686"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https://vk.com/wall-170502124_4686</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1982EFF5">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«День открытых дверей Росстандарта»</w:t>
            </w:r>
          </w:p>
          <w:p w14:paraId="2D7B8F9D">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"https://vk.com/wall-170502124_4649"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https://vk.com/wall-170502124_4649</w:t>
            </w:r>
            <w:r>
              <w:rPr>
                <w:rStyle w:val="6"/>
                <w:rFonts w:hint="default" w:ascii="Times New Roman" w:hAnsi="Times New Roman" w:cs="Times New Roman"/>
                <w:sz w:val="24"/>
                <w:szCs w:val="24"/>
                <w:lang w:val="ru-RU"/>
              </w:rPr>
              <w:fldChar w:fldCharType="end"/>
            </w:r>
          </w:p>
          <w:p w14:paraId="3B52166B">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взаимодействие м «Про-Ток»</w:t>
            </w:r>
          </w:p>
          <w:p w14:paraId="0F810251">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"https://vk.com/wall-170502124_4587"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https://vk.com/wall-170502124_4587</w:t>
            </w:r>
            <w:r>
              <w:rPr>
                <w:rStyle w:val="6"/>
                <w:rFonts w:hint="default" w:ascii="Times New Roman" w:hAnsi="Times New Roman" w:cs="Times New Roman"/>
                <w:sz w:val="24"/>
                <w:szCs w:val="24"/>
                <w:lang w:val="ru-RU"/>
              </w:rPr>
              <w:fldChar w:fldCharType="end"/>
            </w:r>
          </w:p>
          <w:p w14:paraId="784A21E4">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участие в чемпионате «Профессионалы»</w:t>
            </w:r>
          </w:p>
          <w:p w14:paraId="27446DCC">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"https://vk.com/wall-170502124_4383"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https://vk.com/wall-170502124_4383</w:t>
            </w:r>
            <w:r>
              <w:rPr>
                <w:rStyle w:val="6"/>
                <w:rFonts w:hint="default" w:ascii="Times New Roman" w:hAnsi="Times New Roman" w:cs="Times New Roman"/>
                <w:sz w:val="24"/>
                <w:szCs w:val="24"/>
                <w:lang w:val="ru-RU"/>
              </w:rPr>
              <w:fldChar w:fldCharType="end"/>
            </w:r>
          </w:p>
          <w:p w14:paraId="6F88D1C9">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экскурсия на комбинат «Волна»</w:t>
            </w:r>
          </w:p>
          <w:p w14:paraId="10272283">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"https://vk.com/wall-170502124_4341"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https://vk.com/wall-170502124_4341</w:t>
            </w:r>
            <w:r>
              <w:rPr>
                <w:rStyle w:val="6"/>
                <w:rFonts w:hint="default" w:ascii="Times New Roman" w:hAnsi="Times New Roman" w:cs="Times New Roman"/>
                <w:sz w:val="24"/>
                <w:szCs w:val="24"/>
                <w:lang w:val="ru-RU"/>
              </w:rPr>
              <w:fldChar w:fldCharType="end"/>
            </w:r>
          </w:p>
          <w:p w14:paraId="58F77529">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ярмарка профессий «МВДЦ «Сибирь»» 2025</w:t>
            </w:r>
          </w:p>
          <w:p w14:paraId="0FE51F1F">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"https://vk.com/wall-170502124_4216"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https://vk.com/wall-170502124_4216</w:t>
            </w:r>
            <w:r>
              <w:rPr>
                <w:rStyle w:val="6"/>
                <w:rFonts w:hint="default" w:ascii="Times New Roman" w:hAnsi="Times New Roman" w:cs="Times New Roman"/>
                <w:sz w:val="24"/>
                <w:szCs w:val="24"/>
                <w:lang w:val="ru-RU"/>
              </w:rPr>
              <w:fldChar w:fldCharType="end"/>
            </w:r>
          </w:p>
          <w:p w14:paraId="1D29CC71">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взаимодействие с ЦЗН</w:t>
            </w:r>
          </w:p>
          <w:p w14:paraId="099CE95B">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"https://vk.com/wall-170502124_4068"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https://vk.com/wall-170502124_4068</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7754FA04">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экспресс-стажировка в Лесосибирске на Лесосибирский ЛДК-1 по федеральной программе "Больше, чем путешествие"</w:t>
            </w:r>
          </w:p>
          <w:p w14:paraId="745289B8">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"https://vk.com/wall-170502124_4063"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https://vk.com/wall-170502124_4063</w:t>
            </w:r>
            <w:r>
              <w:rPr>
                <w:rStyle w:val="6"/>
                <w:rFonts w:hint="default" w:ascii="Times New Roman" w:hAnsi="Times New Roman" w:cs="Times New Roman"/>
                <w:sz w:val="24"/>
                <w:szCs w:val="24"/>
                <w:lang w:val="ru-RU"/>
              </w:rPr>
              <w:fldChar w:fldCharType="end"/>
            </w:r>
          </w:p>
          <w:p w14:paraId="68933E5C">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Взаимодействие с предприятием «Россети Сибири», работа в энергоотрядах</w:t>
            </w:r>
          </w:p>
          <w:p w14:paraId="6A296A0E">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"https://vk.com/wall-170502124_3863"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https://vk.com/wall-170502124_3863</w:t>
            </w:r>
            <w:r>
              <w:rPr>
                <w:rStyle w:val="6"/>
                <w:rFonts w:hint="default" w:ascii="Times New Roman" w:hAnsi="Times New Roman" w:cs="Times New Roman"/>
                <w:sz w:val="24"/>
                <w:szCs w:val="24"/>
                <w:lang w:val="ru-RU"/>
              </w:rPr>
              <w:fldChar w:fldCharType="end"/>
            </w:r>
          </w:p>
          <w:p w14:paraId="512D4D21">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экскурсия на предприятие ООО «Аркада трейд»</w:t>
            </w:r>
          </w:p>
          <w:p w14:paraId="4692A17A">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"https://vk.com/wall-170502124_3784"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https://vk.com/wall-170502124_3784</w:t>
            </w:r>
            <w:r>
              <w:rPr>
                <w:rStyle w:val="6"/>
                <w:rFonts w:hint="default" w:ascii="Times New Roman" w:hAnsi="Times New Roman" w:cs="Times New Roman"/>
                <w:sz w:val="24"/>
                <w:szCs w:val="24"/>
                <w:lang w:val="ru-RU"/>
              </w:rPr>
              <w:fldChar w:fldCharType="end"/>
            </w:r>
          </w:p>
          <w:p w14:paraId="2EF6F93F">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педсовет,на котором анализировали трудоустройство выпускников</w:t>
            </w:r>
          </w:p>
          <w:p w14:paraId="46A87B82">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"https://vk.com/wall-170502124_3776"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https://vk.com/wall-170502124_3776</w:t>
            </w:r>
            <w:r>
              <w:rPr>
                <w:rStyle w:val="6"/>
                <w:rFonts w:hint="default" w:ascii="Times New Roman" w:hAnsi="Times New Roman" w:cs="Times New Roman"/>
                <w:sz w:val="24"/>
                <w:szCs w:val="24"/>
                <w:lang w:val="ru-RU"/>
              </w:rPr>
              <w:fldChar w:fldCharType="end"/>
            </w:r>
          </w:p>
          <w:p w14:paraId="0801969D">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встреча с нашим выпускником-героем. Геройски погиб.</w:t>
            </w:r>
          </w:p>
          <w:p w14:paraId="47512AA3">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"https://vk.com/wall-170502124_3292"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https://vk.com/wall-170502124_3292</w:t>
            </w:r>
            <w:r>
              <w:rPr>
                <w:rStyle w:val="6"/>
                <w:rFonts w:hint="default" w:ascii="Times New Roman" w:hAnsi="Times New Roman" w:cs="Times New Roman"/>
                <w:sz w:val="24"/>
                <w:szCs w:val="24"/>
                <w:lang w:val="ru-RU"/>
              </w:rPr>
              <w:fldChar w:fldCharType="end"/>
            </w:r>
          </w:p>
          <w:p w14:paraId="1A1F185F">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сотрудничество с ООО «Техноколор»</w:t>
            </w:r>
          </w:p>
          <w:p w14:paraId="30306F65">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"https://vk.com/wall-170502124_3281"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https://vk.com/wall-170502124_3281</w:t>
            </w:r>
            <w:r>
              <w:rPr>
                <w:rStyle w:val="6"/>
                <w:rFonts w:hint="default" w:ascii="Times New Roman" w:hAnsi="Times New Roman" w:cs="Times New Roman"/>
                <w:sz w:val="24"/>
                <w:szCs w:val="24"/>
                <w:lang w:val="ru-RU"/>
              </w:rPr>
              <w:fldChar w:fldCharType="end"/>
            </w:r>
          </w:p>
          <w:p w14:paraId="04CD617D">
            <w:pPr>
              <w:widowControl w:val="0"/>
              <w:jc w:val="both"/>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встреча с работодателями, День карьеры,проводится ежегодно!</w:t>
            </w:r>
          </w:p>
          <w:p w14:paraId="51C67096">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"https://vk.com/wall-170502124_3225"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https://vk.com/wall-170502124_3225</w:t>
            </w:r>
            <w:r>
              <w:rPr>
                <w:rStyle w:val="6"/>
                <w:rFonts w:hint="default" w:ascii="Times New Roman" w:hAnsi="Times New Roman" w:cs="Times New Roman"/>
                <w:sz w:val="24"/>
                <w:szCs w:val="24"/>
                <w:lang w:val="ru-RU"/>
              </w:rPr>
              <w:fldChar w:fldCharType="end"/>
            </w:r>
          </w:p>
          <w:p w14:paraId="3BD0B2C8">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практика на производстве</w:t>
            </w:r>
          </w:p>
          <w:p w14:paraId="6626DA98">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"https://vk.com/wall-170502124_3212"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https://vk.com/wall-170502124_3212</w:t>
            </w:r>
            <w:r>
              <w:rPr>
                <w:rStyle w:val="6"/>
                <w:rFonts w:hint="default" w:ascii="Times New Roman" w:hAnsi="Times New Roman" w:cs="Times New Roman"/>
                <w:sz w:val="24"/>
                <w:szCs w:val="24"/>
                <w:lang w:val="ru-RU"/>
              </w:rPr>
              <w:fldChar w:fldCharType="end"/>
            </w:r>
          </w:p>
          <w:p w14:paraId="26C3B8B8">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профтуры, апрель2024</w:t>
            </w:r>
          </w:p>
          <w:p w14:paraId="31BDF47B">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"https://vk.com/wall-170502124_3178"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https://vk.com/wall-170502124_3178</w:t>
            </w:r>
            <w:r>
              <w:rPr>
                <w:rStyle w:val="6"/>
                <w:rFonts w:hint="default" w:ascii="Times New Roman" w:hAnsi="Times New Roman" w:cs="Times New Roman"/>
                <w:sz w:val="24"/>
                <w:szCs w:val="24"/>
                <w:lang w:val="ru-RU"/>
              </w:rPr>
              <w:fldChar w:fldCharType="end"/>
            </w:r>
          </w:p>
          <w:p w14:paraId="1E4D91C2">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лекция про трудоустройство</w:t>
            </w:r>
            <w:bookmarkStart w:id="0" w:name="_GoBack"/>
            <w:bookmarkEnd w:id="0"/>
          </w:p>
          <w:p w14:paraId="0D523474">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"https://vk.com/wall-170502124_3063"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https://vk.com/wall-170502124_3063</w:t>
            </w:r>
            <w:r>
              <w:rPr>
                <w:rStyle w:val="6"/>
                <w:rFonts w:hint="default" w:ascii="Times New Roman" w:hAnsi="Times New Roman" w:cs="Times New Roman"/>
                <w:sz w:val="24"/>
                <w:szCs w:val="24"/>
                <w:lang w:val="ru-RU"/>
              </w:rPr>
              <w:fldChar w:fldCharType="end"/>
            </w:r>
          </w:p>
          <w:p w14:paraId="2CE33B27">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история выпускников</w:t>
            </w:r>
          </w:p>
          <w:p w14:paraId="3BA59E09">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"https://vk.com/wall-170502124_1898"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https://vk.com/wall-170502124_1898</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69AD0E1B">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Ярмарка профессий</w:t>
            </w:r>
          </w:p>
          <w:p w14:paraId="2F031C65">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"https://vk.com/wall-170502124_1565"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https://vk.com/wall-170502124_1565</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3002726E">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19.09.2022</w:t>
            </w:r>
          </w:p>
          <w:p w14:paraId="68ECBE73">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w:t>
            </w:r>
          </w:p>
          <w:p w14:paraId="2B993B6C">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w:t>
            </w:r>
          </w:p>
          <w:p w14:paraId="30895D7A">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22.09.2022 Чемпионат Лесорубов</w:t>
            </w:r>
          </w:p>
          <w:p w14:paraId="78F2039A">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"https://vk.com/wall-170502124_1572"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https://vk.com/wall-170502124_1572</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4AEC2AC1">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22.09.2022 Конкурс ко Дню СПО</w:t>
            </w:r>
          </w:p>
          <w:p w14:paraId="61310507">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"https://vk.com/wall-170502124_1580"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https://vk.com/wall-170502124_1580</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07D4CB76">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24.09.2022 Выставка по ландщафту</w:t>
            </w:r>
          </w:p>
          <w:p w14:paraId="098E2984">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"https://vk.com/wall-170502124_1588"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https://vk.com/wall-170502124_1588</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1306C86C">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26.09.2022</w:t>
            </w:r>
          </w:p>
          <w:p w14:paraId="0643A2C4">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Дегустация будущего</w:t>
            </w:r>
          </w:p>
          <w:p w14:paraId="388FB265">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"https://vk.com/wall-170502124_1592"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https://vk.com/wall-170502124_1592</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7BBB948B">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29.09.2022 На волне</w:t>
            </w:r>
          </w:p>
          <w:p w14:paraId="65844B55">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"https://vk.com/wall-170502124_1602"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https://vk.com/wall-170502124_1602</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51870CD4">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28.10.2022 Выбирай уже сейчас</w:t>
            </w:r>
          </w:p>
          <w:p w14:paraId="45040ABD">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"https://vk.com/wall-170502124_1667"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https://vk.com/wall-170502124_1667</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0CEFA4DE">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28.10.2022 Встреча с налоговой</w:t>
            </w:r>
          </w:p>
          <w:p w14:paraId="609492B7">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"https://vk.com/wall-170502124_1697"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https://vk.com/wall-170502124_1697</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67288A11">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10.11.2022 Получи билет</w:t>
            </w:r>
          </w:p>
          <w:p w14:paraId="19459D4C">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"https://vk.com/wall-170502124_1721"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https://vk.com/wall-170502124_1721</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1AC0FD44">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18.11.2022 Кейсовое движение</w:t>
            </w:r>
          </w:p>
          <w:p w14:paraId="78C0E2C1">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"https://vk.com/wall-170502124_1749"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https://vk.com/wall-170502124_1749</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0739BCA8">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1.12.2022 Марафон профессий</w:t>
            </w:r>
          </w:p>
          <w:p w14:paraId="2688714E">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"https://vk.com/wall-170502124_1769"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https://vk.com/wall-170502124_1769</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5B6F960D">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16.12.2022 Встреча с лидерами</w:t>
            </w:r>
          </w:p>
          <w:p w14:paraId="2F56351F">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"https://vk.com/wall-170502124_1772"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https://vk.com/wall-170502124_1772</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1940C2CD">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20.02.2023 Выставка в Сибири</w:t>
            </w:r>
          </w:p>
          <w:p w14:paraId="6EAE9368">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"https://vk.com/wall-170502124_1875"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https://vk.com/wall-170502124_1875</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3A59E335">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21.02.2023 Правильный выбор, встреча с выпускниками (ред.)</w:t>
            </w:r>
          </w:p>
          <w:p w14:paraId="1B02B0AA">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"https://vk.com/wall-170502124_1898"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https://vk.com/wall-170502124_1898</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514025B3">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6.03.2023  Ярмарка профессий</w:t>
            </w:r>
          </w:p>
          <w:p w14:paraId="606814AF">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"https://vk.com/wall-170502124_1909"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https://vk.com/wall-170502124_1909</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13EE6162">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13.03.2023  Мы на ТЭЦ</w:t>
            </w:r>
          </w:p>
          <w:p w14:paraId="29236BA4">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"https://vk.com/wall-170502124_1912"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https://vk.com/wall-170502124_1912</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4EE53650">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20.03.2023  Трансэлектромонтаж</w:t>
            </w:r>
          </w:p>
          <w:p w14:paraId="379BE5E0">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"https://vk.com/wall-170502124_1914"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https://vk.com/wall-170502124_1914</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72CE9132">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20.03.2023 ЛДК - 1</w:t>
            </w:r>
          </w:p>
          <w:p w14:paraId="6EC712D0">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"https://vk.com/wall-170502124_1939"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https://vk.com/wall-170502124_1939</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6629971E">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30.03. 2023 Экскурсия на предприятие </w:t>
            </w:r>
          </w:p>
          <w:p w14:paraId="032B9948">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"https://vk.com/wall-170502124_1940"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https://vk.com/wall-170502124_1940</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3AA41A33">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31.03.2023 Экскурсия для ландшафтников</w:t>
            </w:r>
          </w:p>
          <w:p w14:paraId="6E04458A">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"https://vk.com/wall-170502124_1952"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https://vk.com/wall-170502124_1952</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34ECA7A9">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5.04.2023 Мебель-комплект</w:t>
            </w:r>
          </w:p>
          <w:p w14:paraId="6C3D923E">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"https://vk.com/wall-170502124_1954"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https://vk.com/wall-170502124_1954</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11205554">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6.04.2023 Практика</w:t>
            </w:r>
          </w:p>
          <w:p w14:paraId="03F71EC0">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"https://vk.com/wall-170502124_1982"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https://vk.com/wall-170502124_1982</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3A635BC8">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10.04.2023 Дегустация</w:t>
            </w:r>
          </w:p>
          <w:p w14:paraId="399AFE68">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"https://vk.com/wall-170502124_1985"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https://vk.com/wall-170502124_1985</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5655B001">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11.04.2023 День открытых дверей</w:t>
            </w:r>
          </w:p>
          <w:p w14:paraId="304DEDCE">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"https://vk.com/wall-170502124_1999"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https://vk.com/wall-170502124_1999</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3F5B4D33">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"https://vk.com/wall-170502124_2017"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https://vk.com/wall-170502124_2017</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2CAD8621">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19.04.2023 Зеленогорск</w:t>
            </w:r>
          </w:p>
          <w:p w14:paraId="0F05B862">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"https://vk.com/wall-170502124_2040"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https://vk.com/wall-170502124_2040</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697F5021">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24.04.2023 Взаимодействие с АСТРУМ</w:t>
            </w:r>
          </w:p>
          <w:p w14:paraId="0C110BF9">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"https://vk.com/wall-170502124_2063"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https://vk.com/wall-170502124_2063</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0504FCB8">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30.04.2023 День открытых мастерских</w:t>
            </w:r>
          </w:p>
          <w:p w14:paraId="66D00170">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"https://vk.com/wall-170502124_2066"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https://vk.com/wall-170502124_2066</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54D40931">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2.05.2023 Дегустация Будущего. Финал</w:t>
            </w:r>
          </w:p>
          <w:p w14:paraId="4E2334C4">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"https://vk.com/wall-170502124_2084"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https://vk.com/wall-170502124_2084</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37AC1B65">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w:t>
            </w:r>
          </w:p>
          <w:p w14:paraId="60A3C383">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5.05.2023 Финансовая грамотность</w:t>
            </w:r>
          </w:p>
          <w:p w14:paraId="7094EF8F">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"https://vk.com/wall-170502124_2120"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https://vk.com/wall-170502124_2120</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1CB72C40">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29.05.2023 Открытая лаборатория</w:t>
            </w:r>
          </w:p>
          <w:p w14:paraId="7FA190C9">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"https://vk.com/wall-170502124_2131"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https://vk.com/wall-170502124_2131</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4EEAFF36">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2.06.2023 Встреча с работодателями</w:t>
            </w:r>
          </w:p>
          <w:p w14:paraId="284DAA0A">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"https://vk.com/wall-170502124_2140"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https://vk.com/wall-170502124_2140</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49F5C448">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7.06.2023 Мебелькомплект</w:t>
            </w:r>
          </w:p>
          <w:p w14:paraId="7477DF7C">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"https://vk.com/wall-170502124_2149"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https://vk.com/wall-170502124_2149</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0245BF9A">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14.06.2023 Время возможностей, ярмарка</w:t>
            </w:r>
          </w:p>
          <w:p w14:paraId="0FD0B2E0">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"https://vk.com/wall-170502124_2205"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https://vk.com/wall-170502124_2205</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546AF91D">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25.08.2023 Профессии будущего</w:t>
            </w:r>
          </w:p>
          <w:p w14:paraId="0CE49DD2">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"https://vk.com/wall-170502124_2210"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https://vk.com/wall-170502124_2210</w:t>
            </w:r>
            <w:r>
              <w:rPr>
                <w:rStyle w:val="6"/>
                <w:rFonts w:hint="default" w:ascii="Times New Roman" w:hAnsi="Times New Roman" w:cs="Times New Roman"/>
                <w:sz w:val="24"/>
                <w:szCs w:val="24"/>
                <w:lang w:val="ru-RU"/>
              </w:rPr>
              <w:fldChar w:fldCharType="end"/>
            </w:r>
          </w:p>
          <w:p w14:paraId="560E463A">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27.08.2023 Яркие берега</w:t>
            </w:r>
          </w:p>
          <w:p w14:paraId="48CE95E7">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https://vk.com/wall-170502124_2290</w:t>
            </w:r>
          </w:p>
          <w:p w14:paraId="3859A5A5">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20.09.2023 «Комфорт-Сити»</w:t>
            </w:r>
          </w:p>
          <w:p w14:paraId="2670AA44">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"https://vk.com/wall-170502124_2298"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https://vk.com/wall-170502124_2298</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4B40C68C">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26.09.2023 Эксподрев</w:t>
            </w:r>
          </w:p>
          <w:p w14:paraId="00F5C219">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"https://vk.com/wall-170502124_2306"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https://vk.com/wall-170502124_2306</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6F23EBA8">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29.09.2023 Экскурсия в центр Стандартизации</w:t>
            </w:r>
          </w:p>
          <w:p w14:paraId="1AB47C0C">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"https://vk.com/wall-170502124_2322"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https://vk.com/wall-170502124_2322</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4CD8CCA7">
            <w:pPr>
              <w:widowControl w:val="0"/>
              <w:spacing w:line="240" w:lineRule="atLeast"/>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6.10.2023 МегаВатт</w:t>
            </w:r>
          </w:p>
        </w:tc>
      </w:tr>
      <w:tr w14:paraId="00E8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32D708AC">
            <w:pPr>
              <w:widowControl w:val="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Фото и видео материалы </w:t>
            </w:r>
          </w:p>
          <w:p w14:paraId="1C56EE98">
            <w:pPr>
              <w:widowControl w:val="0"/>
              <w:jc w:val="left"/>
              <w:rPr>
                <w:rFonts w:hint="default" w:ascii="Times New Roman" w:hAnsi="Times New Roman" w:cs="Times New Roman"/>
                <w:i/>
                <w:sz w:val="24"/>
                <w:szCs w:val="24"/>
                <w:lang w:val="ru-RU"/>
              </w:rPr>
            </w:pPr>
            <w:r>
              <w:rPr>
                <w:rFonts w:hint="default" w:ascii="Times New Roman" w:hAnsi="Times New Roman" w:cs="Times New Roman"/>
                <w:i/>
                <w:sz w:val="24"/>
                <w:szCs w:val="24"/>
                <w:lang w:val="ru-RU"/>
              </w:rPr>
              <w:t>(архив или в форме ссылки на облачное хранилище)</w:t>
            </w:r>
          </w:p>
        </w:tc>
        <w:tc>
          <w:tcPr>
            <w:tcW w:w="6095" w:type="dxa"/>
          </w:tcPr>
          <w:p w14:paraId="5543FBDC">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Фотографии мероприятий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"https://disk.yandex.ru/d/aUXykycCc-GoKA"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https://disk.yandex.ru/d/aUXykycCc-GoKA</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13D6F851">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Благодарственное письмо ИРПО, тиражирование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"https://disk.yandex.ru/i/T6E_71iVq01LaQ"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https://disk.yandex.ru/i/T6E_71iVq01LaQ</w:t>
            </w:r>
            <w:r>
              <w:rPr>
                <w:rStyle w:val="6"/>
                <w:rFonts w:hint="default" w:ascii="Times New Roman" w:hAnsi="Times New Roman" w:cs="Times New Roman"/>
                <w:sz w:val="24"/>
                <w:szCs w:val="24"/>
                <w:lang w:val="ru-RU"/>
              </w:rPr>
              <w:fldChar w:fldCharType="end"/>
            </w:r>
          </w:p>
          <w:p w14:paraId="5D96DE51">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Благодарственное письмо НАРК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"https://disk.yandex.ru/i/bcgaGXVkTXthNA"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https://disk.yandex.ru/i/bcgaGXVkTXthNA</w:t>
            </w:r>
            <w:r>
              <w:rPr>
                <w:rStyle w:val="6"/>
                <w:rFonts w:hint="default" w:ascii="Times New Roman" w:hAnsi="Times New Roman" w:cs="Times New Roman"/>
                <w:sz w:val="24"/>
                <w:szCs w:val="24"/>
                <w:lang w:val="ru-RU"/>
              </w:rPr>
              <w:fldChar w:fldCharType="end"/>
            </w:r>
          </w:p>
          <w:p w14:paraId="7AB7FC70">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Свидетельство о публикации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"https://disk.yandex.ru/i/9qwTTTXuG7kylw"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https://disk.yandex.ru/i/9qwTTTXuG7kylw</w:t>
            </w:r>
            <w:r>
              <w:rPr>
                <w:rStyle w:val="6"/>
                <w:rFonts w:hint="default" w:ascii="Times New Roman" w:hAnsi="Times New Roman" w:cs="Times New Roman"/>
                <w:sz w:val="24"/>
                <w:szCs w:val="24"/>
                <w:lang w:val="ru-RU"/>
              </w:rPr>
              <w:fldChar w:fldCharType="end"/>
            </w:r>
          </w:p>
          <w:p w14:paraId="5EB2B729">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Видео выпускники, отслужившие в армии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"https://disk.yandex.ru/i/WXKDeyCGvqIcdQ"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https://disk.yandex.ru/i/WXKDeyCGvqIcdQ</w:t>
            </w:r>
            <w:r>
              <w:rPr>
                <w:rStyle w:val="6"/>
                <w:rFonts w:hint="default" w:ascii="Times New Roman" w:hAnsi="Times New Roman" w:cs="Times New Roman"/>
                <w:sz w:val="24"/>
                <w:szCs w:val="24"/>
                <w:lang w:val="ru-RU"/>
              </w:rPr>
              <w:fldChar w:fldCharType="end"/>
            </w:r>
          </w:p>
          <w:p w14:paraId="744CB341">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Видео выпускники 2022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"https://disk.yandex.ru/d/Q-Palk12t_l60Q"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https://disk.yandex.ru/d/Q-Palk12t_l60Q</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4214DB01">
            <w:pPr>
              <w:widowControl w:val="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Видео выпускник беспилотники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"https://disk.yandex.ru/d/Vr2LFptIU2SXRg"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lang w:val="ru-RU"/>
              </w:rPr>
              <w:t>https://disk.yandex.ru/d/Vr2LFptIU2SXRg</w:t>
            </w:r>
            <w:r>
              <w:rPr>
                <w:rStyle w:val="6"/>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tc>
      </w:tr>
    </w:tbl>
    <w:p w14:paraId="0A4B26D3">
      <w:pPr>
        <w:rPr>
          <w:rFonts w:ascii="Times New Roman" w:hAnsi="Times New Roman" w:cs="Times New Roman"/>
          <w:sz w:val="24"/>
          <w:szCs w:val="24"/>
          <w:lang w:val="ru-RU"/>
        </w:rPr>
      </w:pPr>
    </w:p>
    <w:p w14:paraId="761EDDE9">
      <w:pPr>
        <w:rPr>
          <w:rFonts w:ascii="Times New Roman" w:hAnsi="Times New Roman" w:cs="Times New Roman"/>
          <w:sz w:val="24"/>
          <w:szCs w:val="24"/>
          <w:lang w:val="ru-RU"/>
        </w:rPr>
      </w:pPr>
    </w:p>
    <w:p w14:paraId="01881979">
      <w:pPr>
        <w:rPr>
          <w:rFonts w:ascii="Times New Roman" w:hAnsi="Times New Roman" w:cs="Times New Roman"/>
          <w:sz w:val="24"/>
          <w:szCs w:val="24"/>
          <w:lang w:val="ru-RU"/>
        </w:rPr>
      </w:pPr>
    </w:p>
    <w:p w14:paraId="2BDD5ECA">
      <w:pPr>
        <w:tabs>
          <w:tab w:val="left" w:pos="2268"/>
          <w:tab w:val="left" w:pos="5103"/>
        </w:tabs>
        <w:rPr>
          <w:rFonts w:ascii="Times New Roman" w:hAnsi="Times New Roman" w:cs="Times New Roman"/>
          <w:sz w:val="24"/>
          <w:szCs w:val="24"/>
          <w:lang w:val="ru-RU"/>
        </w:rPr>
      </w:pPr>
      <w:r>
        <w:rPr>
          <w:rFonts w:ascii="Times New Roman" w:hAnsi="Times New Roman" w:cs="Times New Roman"/>
          <w:sz w:val="24"/>
          <w:szCs w:val="24"/>
          <w:lang w:val="ru-RU"/>
        </w:rPr>
        <w:t xml:space="preserve">Директор </w:t>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 xml:space="preserve">     _____________/М.В. Таргонская</w:t>
      </w:r>
      <w:r>
        <w:rPr>
          <w:rFonts w:ascii="Times New Roman" w:hAnsi="Times New Roman" w:cs="Times New Roman"/>
          <w:sz w:val="24"/>
          <w:szCs w:val="24"/>
          <w:lang w:val="ru-RU"/>
        </w:rPr>
        <w:br w:type="textWrapping"/>
      </w:r>
    </w:p>
    <w:p w14:paraId="11D90BD6">
      <w:pPr>
        <w:tabs>
          <w:tab w:val="left" w:pos="2268"/>
          <w:tab w:val="left" w:pos="5103"/>
        </w:tabs>
        <w:rPr>
          <w:rFonts w:ascii="Times New Roman" w:hAnsi="Times New Roman" w:cs="Times New Roman"/>
          <w:sz w:val="24"/>
          <w:szCs w:val="24"/>
          <w:lang w:val="ru-RU"/>
        </w:rPr>
      </w:pPr>
      <w:r>
        <w:rPr>
          <w:rFonts w:ascii="Times New Roman" w:hAnsi="Times New Roman" w:cs="Times New Roman"/>
          <w:sz w:val="24"/>
          <w:szCs w:val="24"/>
          <w:lang w:val="ru-RU"/>
        </w:rPr>
        <w:t>«____»____________2025 г.</w:t>
      </w:r>
    </w:p>
    <w:p w14:paraId="51BA2477">
      <w:pPr>
        <w:rPr>
          <w:rFonts w:ascii="Times New Roman" w:hAnsi="Times New Roman" w:cs="Times New Roman"/>
          <w:sz w:val="24"/>
          <w:szCs w:val="24"/>
          <w:lang w:val="ru-RU"/>
        </w:rPr>
      </w:pPr>
      <w:r>
        <w:rPr>
          <w:rFonts w:ascii="Times New Roman" w:hAnsi="Times New Roman" w:cs="Times New Roman"/>
          <w:sz w:val="24"/>
          <w:szCs w:val="24"/>
          <w:lang w:val="ru-RU"/>
        </w:rPr>
        <w:t>МП</w:t>
      </w:r>
    </w:p>
    <w:sectPr>
      <w:pgSz w:w="11906" w:h="16838"/>
      <w:pgMar w:top="1134" w:right="851"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3DB0F"/>
    <w:multiLevelType w:val="singleLevel"/>
    <w:tmpl w:val="1A43DB0F"/>
    <w:lvl w:ilvl="0" w:tentative="0">
      <w:start w:val="1"/>
      <w:numFmt w:val="decimal"/>
      <w:suff w:val="space"/>
      <w:lvlText w:val="%1."/>
      <w:lvlJc w:val="left"/>
    </w:lvl>
  </w:abstractNum>
  <w:abstractNum w:abstractNumId="1">
    <w:nsid w:val="3F4D2981"/>
    <w:multiLevelType w:val="multilevel"/>
    <w:tmpl w:val="3F4D298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11"/>
    <w:rsid w:val="00006960"/>
    <w:rsid w:val="00017DF7"/>
    <w:rsid w:val="00054160"/>
    <w:rsid w:val="00195FEB"/>
    <w:rsid w:val="001A1E6B"/>
    <w:rsid w:val="001C0B5A"/>
    <w:rsid w:val="002820DF"/>
    <w:rsid w:val="002B3D18"/>
    <w:rsid w:val="002D1306"/>
    <w:rsid w:val="002E2844"/>
    <w:rsid w:val="003673E6"/>
    <w:rsid w:val="0037567F"/>
    <w:rsid w:val="0039060C"/>
    <w:rsid w:val="003A7355"/>
    <w:rsid w:val="003F1A46"/>
    <w:rsid w:val="00465EAD"/>
    <w:rsid w:val="004D58AC"/>
    <w:rsid w:val="005079B3"/>
    <w:rsid w:val="0068013F"/>
    <w:rsid w:val="006A7410"/>
    <w:rsid w:val="00731814"/>
    <w:rsid w:val="007E2F11"/>
    <w:rsid w:val="0080517E"/>
    <w:rsid w:val="008A6695"/>
    <w:rsid w:val="00917C97"/>
    <w:rsid w:val="00966A59"/>
    <w:rsid w:val="00B33198"/>
    <w:rsid w:val="00B40D85"/>
    <w:rsid w:val="00BB4FAA"/>
    <w:rsid w:val="00CD1692"/>
    <w:rsid w:val="00DA30A2"/>
    <w:rsid w:val="00E42C86"/>
    <w:rsid w:val="00E539F3"/>
    <w:rsid w:val="00EB0352"/>
    <w:rsid w:val="00EB5655"/>
    <w:rsid w:val="00ED3B04"/>
    <w:rsid w:val="00F934C9"/>
    <w:rsid w:val="00FC6C91"/>
    <w:rsid w:val="18241E87"/>
    <w:rsid w:val="2CE34819"/>
    <w:rsid w:val="2D0C163D"/>
    <w:rsid w:val="39B366B6"/>
    <w:rsid w:val="3CD84CD7"/>
    <w:rsid w:val="4EF81544"/>
    <w:rsid w:val="5163765D"/>
    <w:rsid w:val="57EA0E63"/>
    <w:rsid w:val="5CCA14C8"/>
    <w:rsid w:val="630E372F"/>
    <w:rsid w:val="68E60C5C"/>
    <w:rsid w:val="69890334"/>
    <w:rsid w:val="7016437A"/>
    <w:rsid w:val="71C87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qFormat/>
    <w:uiPriority w:val="0"/>
    <w:rPr>
      <w:color w:val="954F72" w:themeColor="followedHyperlink"/>
      <w:u w:val="single"/>
      <w14:textFill>
        <w14:solidFill>
          <w14:schemeClr w14:val="folHlink"/>
        </w14:solidFill>
      </w14:textFill>
    </w:rPr>
  </w:style>
  <w:style w:type="character" w:styleId="5">
    <w:name w:val="annotation reference"/>
    <w:basedOn w:val="2"/>
    <w:qFormat/>
    <w:uiPriority w:val="0"/>
    <w:rPr>
      <w:sz w:val="16"/>
      <w:szCs w:val="16"/>
    </w:rPr>
  </w:style>
  <w:style w:type="character" w:styleId="6">
    <w:name w:val="Hyperlink"/>
    <w:basedOn w:val="2"/>
    <w:qFormat/>
    <w:uiPriority w:val="0"/>
    <w:rPr>
      <w:color w:val="0563C1" w:themeColor="hyperlink"/>
      <w:u w:val="single"/>
      <w14:textFill>
        <w14:solidFill>
          <w14:schemeClr w14:val="hlink"/>
        </w14:solidFill>
      </w14:textFill>
    </w:rPr>
  </w:style>
  <w:style w:type="paragraph" w:styleId="7">
    <w:name w:val="Balloon Text"/>
    <w:basedOn w:val="1"/>
    <w:link w:val="14"/>
    <w:qFormat/>
    <w:uiPriority w:val="0"/>
    <w:rPr>
      <w:rFonts w:ascii="Segoe UI" w:hAnsi="Segoe UI" w:cs="Segoe UI"/>
      <w:sz w:val="18"/>
      <w:szCs w:val="18"/>
    </w:rPr>
  </w:style>
  <w:style w:type="paragraph" w:styleId="8">
    <w:name w:val="annotation text"/>
    <w:basedOn w:val="1"/>
    <w:link w:val="12"/>
    <w:qFormat/>
    <w:uiPriority w:val="0"/>
  </w:style>
  <w:style w:type="paragraph" w:styleId="9">
    <w:name w:val="annotation subject"/>
    <w:basedOn w:val="8"/>
    <w:next w:val="8"/>
    <w:link w:val="13"/>
    <w:qFormat/>
    <w:uiPriority w:val="0"/>
    <w:rPr>
      <w:b/>
      <w:bCs/>
    </w:rPr>
  </w:style>
  <w:style w:type="table" w:styleId="10">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99"/>
    <w:pPr>
      <w:ind w:left="720"/>
      <w:contextualSpacing/>
    </w:pPr>
  </w:style>
  <w:style w:type="character" w:customStyle="1" w:styleId="12">
    <w:name w:val="Текст примечания Знак"/>
    <w:basedOn w:val="2"/>
    <w:link w:val="8"/>
    <w:qFormat/>
    <w:uiPriority w:val="0"/>
    <w:rPr>
      <w:lang w:val="en-US" w:eastAsia="zh-CN"/>
    </w:rPr>
  </w:style>
  <w:style w:type="character" w:customStyle="1" w:styleId="13">
    <w:name w:val="Тема примечания Знак"/>
    <w:basedOn w:val="12"/>
    <w:link w:val="9"/>
    <w:qFormat/>
    <w:uiPriority w:val="0"/>
    <w:rPr>
      <w:b/>
      <w:bCs/>
      <w:lang w:val="en-US" w:eastAsia="zh-CN"/>
    </w:rPr>
  </w:style>
  <w:style w:type="character" w:customStyle="1" w:styleId="14">
    <w:name w:val="Текст выноски Знак"/>
    <w:basedOn w:val="2"/>
    <w:link w:val="7"/>
    <w:qFormat/>
    <w:uiPriority w:val="0"/>
    <w:rPr>
      <w:rFonts w:ascii="Segoe UI" w:hAnsi="Segoe UI" w:cs="Segoe UI"/>
      <w:sz w:val="18"/>
      <w:szCs w:val="18"/>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2061</Words>
  <Characters>11750</Characters>
  <Lines>97</Lines>
  <Paragraphs>27</Paragraphs>
  <TotalTime>655</TotalTime>
  <ScaleCrop>false</ScaleCrop>
  <LinksUpToDate>false</LinksUpToDate>
  <CharactersWithSpaces>13784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2024-07-08T07:03:00Z</dcterms:created>
  <dc:creator>Анастасия Смирн�</dc:creator>
  <cp:lastModifiedBy>Анастасия Смирн�</cp:lastModifiedBy>
  <cp:lastPrinted>2024-12-24T06:55:00Z</cp:lastPrinted>
  <dcterms:modified xsi:type="dcterms:W3CDTF">2026-02-05T02:46:21Z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5850AB863C7349EBBD1286FCB451CD3B_11</vt:lpwstr>
  </property>
</Properties>
</file>